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817EDE">
        <w:t>5</w:t>
      </w:r>
      <w:r w:rsidR="00317B01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465F3A">
        <w:rPr>
          <w:sz w:val="32"/>
          <w:szCs w:val="32"/>
        </w:rPr>
        <w:t>6</w:t>
      </w:r>
      <w:r w:rsidR="00577FB8" w:rsidRPr="00577FB8">
        <w:rPr>
          <w:sz w:val="32"/>
          <w:szCs w:val="32"/>
        </w:rPr>
        <w:t>6282</w:t>
      </w:r>
    </w:p>
    <w:p w:rsidR="00EC60B5" w:rsidRDefault="00317B01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Kaohsiung, Taiwan, 10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</w:t>
      </w:r>
      <w:r w:rsidR="00EC60B5">
        <w:rPr>
          <w:b/>
          <w:noProof/>
          <w:sz w:val="24"/>
        </w:rPr>
        <w:t>2016</w:t>
      </w:r>
    </w:p>
    <w:p w:rsidR="00E90E49" w:rsidRPr="00CE0424" w:rsidRDefault="00E90E49" w:rsidP="00357380">
      <w:pPr>
        <w:pStyle w:val="3GPPHeader"/>
      </w:pPr>
    </w:p>
    <w:p w:rsidR="00E90E49" w:rsidRPr="00577FB8" w:rsidRDefault="00E90E49" w:rsidP="00311702">
      <w:pPr>
        <w:pStyle w:val="3GPPHeader"/>
        <w:rPr>
          <w:sz w:val="22"/>
          <w:szCs w:val="22"/>
          <w:lang w:val="en-US"/>
        </w:rPr>
      </w:pPr>
      <w:r w:rsidRPr="00577FB8">
        <w:rPr>
          <w:sz w:val="22"/>
          <w:szCs w:val="22"/>
          <w:lang w:val="en-US"/>
        </w:rPr>
        <w:t>Agenda Item:</w:t>
      </w:r>
      <w:r w:rsidRPr="00577FB8">
        <w:rPr>
          <w:sz w:val="22"/>
          <w:szCs w:val="22"/>
          <w:lang w:val="en-US"/>
        </w:rPr>
        <w:tab/>
      </w:r>
      <w:r w:rsidR="00577FB8" w:rsidRPr="00577FB8">
        <w:rPr>
          <w:sz w:val="22"/>
          <w:szCs w:val="22"/>
          <w:lang w:val="en-US"/>
        </w:rPr>
        <w:t xml:space="preserve">8.12.2 </w:t>
      </w:r>
      <w:proofErr w:type="gramStart"/>
      <w:r w:rsidR="00577FB8" w:rsidRPr="00577FB8">
        <w:rPr>
          <w:sz w:val="22"/>
          <w:szCs w:val="22"/>
          <w:lang w:val="en-US"/>
        </w:rPr>
        <w:t>Higher</w:t>
      </w:r>
      <w:proofErr w:type="gramEnd"/>
      <w:r w:rsidR="00577FB8" w:rsidRPr="00577FB8">
        <w:rPr>
          <w:sz w:val="22"/>
          <w:szCs w:val="22"/>
          <w:lang w:val="en-US"/>
        </w:rPr>
        <w:t xml:space="preserve"> data rates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318CE">
        <w:rPr>
          <w:sz w:val="22"/>
          <w:szCs w:val="22"/>
        </w:rPr>
        <w:t>Higher data rates for MTC</w:t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318CE">
        <w:rPr>
          <w:sz w:val="22"/>
          <w:szCs w:val="22"/>
        </w:rPr>
        <w:t>Discussion, Decision</w:t>
      </w:r>
    </w:p>
    <w:p w:rsidR="00E90E49" w:rsidRPr="00CE0424" w:rsidRDefault="00E90E49" w:rsidP="00E90E49"/>
    <w:p w:rsidR="00DF0B55" w:rsidRPr="00DF0B55" w:rsidRDefault="00E90E49" w:rsidP="00DF0B55">
      <w:pPr>
        <w:pStyle w:val="Heading1"/>
      </w:pPr>
      <w:r w:rsidRPr="00CE0424">
        <w:t>Introduction</w:t>
      </w:r>
    </w:p>
    <w:p w:rsidR="003B6D85" w:rsidRDefault="003B6D85" w:rsidP="003B6D85">
      <w:r>
        <w:t>LTE Rel-13 introduced improved support for machine-type communications (MTC) in the form of bandwidth-reduced low-complexity (BL) UEs and coverage enhanced (CE) UEs.</w:t>
      </w:r>
    </w:p>
    <w:p w:rsidR="003B6D85" w:rsidRDefault="003B6D85" w:rsidP="003B6D85">
      <w:r>
        <w:t xml:space="preserve">RAN#72 approved a new Rel-14 WI on Further Enhanced MTC </w:t>
      </w:r>
      <w:r w:rsidR="00181F6E">
        <w:fldChar w:fldCharType="begin"/>
      </w:r>
      <w:r w:rsidR="00181F6E">
        <w:instrText xml:space="preserve"> REF _Ref462667496 \r \h </w:instrText>
      </w:r>
      <w:r w:rsidR="00181F6E">
        <w:fldChar w:fldCharType="separate"/>
      </w:r>
      <w:r w:rsidR="00181F6E">
        <w:t>[1]</w:t>
      </w:r>
      <w:r w:rsidR="00181F6E">
        <w:fldChar w:fldCharType="end"/>
      </w:r>
      <w:r w:rsidR="00181F6E">
        <w:t xml:space="preserve"> </w:t>
      </w:r>
      <w:r>
        <w:t>where one of the objectives is to specify the following improvements for higher data rate support for machine-type communications for BL/CE UEs:</w:t>
      </w:r>
    </w:p>
    <w:p w:rsidR="003B6D85" w:rsidRPr="00561658" w:rsidRDefault="003B6D85" w:rsidP="003B6D85">
      <w:pPr>
        <w:numPr>
          <w:ilvl w:val="0"/>
          <w:numId w:val="14"/>
        </w:numPr>
        <w:ind w:left="540"/>
        <w:rPr>
          <w:lang w:val="en-US"/>
        </w:rPr>
      </w:pPr>
      <w:r w:rsidRPr="00561658">
        <w:rPr>
          <w:lang w:val="en-US"/>
        </w:rPr>
        <w:t>Specify HARQ-ACK bundling in CE mode A in HD-FDD</w:t>
      </w:r>
    </w:p>
    <w:p w:rsidR="003B6D85" w:rsidRPr="00561658" w:rsidRDefault="003B6D85" w:rsidP="003B6D85">
      <w:pPr>
        <w:numPr>
          <w:ilvl w:val="0"/>
          <w:numId w:val="14"/>
        </w:numPr>
        <w:ind w:left="540"/>
        <w:rPr>
          <w:lang w:val="en-US"/>
        </w:rPr>
      </w:pPr>
      <w:r w:rsidRPr="00561658">
        <w:rPr>
          <w:lang w:val="en-US"/>
        </w:rPr>
        <w:t>Larger maximum TBS</w:t>
      </w:r>
    </w:p>
    <w:p w:rsidR="003B6D85" w:rsidRPr="00561658" w:rsidRDefault="003B6D85" w:rsidP="003B6D85">
      <w:pPr>
        <w:numPr>
          <w:ilvl w:val="0"/>
          <w:numId w:val="14"/>
        </w:numPr>
        <w:ind w:left="540"/>
        <w:rPr>
          <w:lang w:val="en-US"/>
        </w:rPr>
      </w:pPr>
      <w:r w:rsidRPr="00561658">
        <w:rPr>
          <w:lang w:val="en-US"/>
        </w:rPr>
        <w:t>Larger max. PDSCH/PUSCH channel bandwidth in connected mode at</w:t>
      </w:r>
      <w:r>
        <w:rPr>
          <w:lang w:val="en-US"/>
        </w:rPr>
        <w:t xml:space="preserve"> least in CE mode A in order to e</w:t>
      </w:r>
      <w:r w:rsidRPr="00561658">
        <w:rPr>
          <w:lang w:val="en-US"/>
        </w:rPr>
        <w:t>nhance support e.g. voice and audio streaming or other applications and scenarios</w:t>
      </w:r>
    </w:p>
    <w:p w:rsidR="003B6D85" w:rsidRPr="00561658" w:rsidRDefault="003B6D85" w:rsidP="003B6D85">
      <w:pPr>
        <w:numPr>
          <w:ilvl w:val="0"/>
          <w:numId w:val="14"/>
        </w:numPr>
        <w:ind w:left="540"/>
        <w:rPr>
          <w:lang w:val="en-US"/>
        </w:rPr>
      </w:pPr>
      <w:r w:rsidRPr="00561658">
        <w:rPr>
          <w:lang w:val="en-US"/>
        </w:rPr>
        <w:t>Up to 10 DL HARQ processes in CE mode A in FD-FDD</w:t>
      </w:r>
    </w:p>
    <w:p w:rsidR="00317122" w:rsidRDefault="00317122" w:rsidP="00DF0B55"/>
    <w:p w:rsidR="00317122" w:rsidRDefault="00F8579D" w:rsidP="00DF0B55">
      <w:r>
        <w:t>RAN1 discussed h</w:t>
      </w:r>
      <w:r w:rsidR="00317122">
        <w:t xml:space="preserve">igher data rate </w:t>
      </w:r>
      <w:r>
        <w:t xml:space="preserve">for MTC in </w:t>
      </w:r>
      <w:r w:rsidR="00317122">
        <w:t xml:space="preserve">RAN1#86 </w:t>
      </w:r>
      <w:r>
        <w:t xml:space="preserve">and </w:t>
      </w:r>
      <w:r w:rsidR="00486F52">
        <w:t xml:space="preserve">the agreements were captured in an LS to RAN2 </w:t>
      </w:r>
      <w:r w:rsidR="00486F52">
        <w:fldChar w:fldCharType="begin"/>
      </w:r>
      <w:r w:rsidR="00486F52">
        <w:instrText xml:space="preserve"> REF _Ref463019529 \r \h </w:instrText>
      </w:r>
      <w:r w:rsidR="00486F52">
        <w:fldChar w:fldCharType="separate"/>
      </w:r>
      <w:r w:rsidR="00486F52">
        <w:t>[2]</w:t>
      </w:r>
      <w:r w:rsidR="00486F52">
        <w:fldChar w:fldCharType="end"/>
      </w:r>
      <w:r w:rsidR="00486F52">
        <w:t>.</w:t>
      </w:r>
    </w:p>
    <w:p w:rsidR="00486F52" w:rsidRDefault="00486F52" w:rsidP="00DF0B55"/>
    <w:p w:rsidR="00DF0B55" w:rsidRPr="00F00EDA" w:rsidRDefault="003B6D85" w:rsidP="00DF0B55">
      <w:r>
        <w:t xml:space="preserve">In this contribution the impact of </w:t>
      </w:r>
      <w:r w:rsidR="00486F52">
        <w:t xml:space="preserve">the higher data rate </w:t>
      </w:r>
      <w:r>
        <w:t>objective is evaluated further from a RAN2 perspective.</w:t>
      </w:r>
      <w:bookmarkStart w:id="1" w:name="_Ref178064866"/>
    </w:p>
    <w:p w:rsidR="00855ACB" w:rsidRPr="00855ACB" w:rsidRDefault="00DF0B55" w:rsidP="00DF0B55">
      <w:pPr>
        <w:pStyle w:val="Heading1"/>
        <w:rPr>
          <w:lang w:val="sv-SE"/>
        </w:rPr>
      </w:pPr>
      <w:r>
        <w:rPr>
          <w:lang w:val="sv-SE"/>
        </w:rPr>
        <w:t>UE radio access capabilities</w:t>
      </w:r>
    </w:p>
    <w:p w:rsidR="00505C5D" w:rsidRDefault="00F560DD" w:rsidP="00DF0B55">
      <w:r>
        <w:t xml:space="preserve">UE category M1 (Cat-M1) introduced in </w:t>
      </w:r>
      <w:r w:rsidR="00210B97">
        <w:t>Rel-13 has a maximum DL/UL channel bandwidth of 6 PRBs, as opposed to earlier LTE UE categories which have a maximum channel bandwidth spanning t</w:t>
      </w:r>
      <w:r w:rsidR="00867A42">
        <w:t>he entire LTE system bandwidth.</w:t>
      </w:r>
      <w:r>
        <w:t xml:space="preserve"> The maximum</w:t>
      </w:r>
      <w:r w:rsidRPr="00F560DD">
        <w:t xml:space="preserve"> </w:t>
      </w:r>
      <w:r>
        <w:t>transport block size (TBS) is also limited to 1000 bits for DL/UL unicast transmissions as well as for DL broadcast transmissions for system information, etc.</w:t>
      </w:r>
    </w:p>
    <w:p w:rsidR="000062F9" w:rsidRDefault="00C855CF" w:rsidP="00DF0B55">
      <w:r>
        <w:t>To support new use cases requiring higher data rate</w:t>
      </w:r>
      <w:r w:rsidR="00F560DD">
        <w:t xml:space="preserve">, </w:t>
      </w:r>
      <w:r>
        <w:t xml:space="preserve">it was agreed in </w:t>
      </w:r>
      <w:r w:rsidR="002926ED">
        <w:t>RAN1</w:t>
      </w:r>
      <w:r w:rsidR="000062F9">
        <w:t>#86</w:t>
      </w:r>
      <w:r w:rsidR="00300345">
        <w:t xml:space="preserve"> </w:t>
      </w:r>
      <w:r w:rsidR="00300345">
        <w:fldChar w:fldCharType="begin"/>
      </w:r>
      <w:r w:rsidR="00300345">
        <w:instrText xml:space="preserve"> REF _Ref462668544 \r \h </w:instrText>
      </w:r>
      <w:r w:rsidR="00300345">
        <w:fldChar w:fldCharType="separate"/>
      </w:r>
      <w:r w:rsidR="00300345">
        <w:t>[2]</w:t>
      </w:r>
      <w:r w:rsidR="00300345">
        <w:fldChar w:fldCharType="end"/>
      </w:r>
      <w:r w:rsidR="000062F9">
        <w:t xml:space="preserve"> to increase the maximum </w:t>
      </w:r>
      <w:r w:rsidR="000062F9" w:rsidRPr="00561658">
        <w:rPr>
          <w:lang w:val="en-US"/>
        </w:rPr>
        <w:t>PDSCH/PUSCH</w:t>
      </w:r>
      <w:r w:rsidR="000062F9">
        <w:rPr>
          <w:lang w:val="en-US"/>
        </w:rPr>
        <w:t xml:space="preserve"> channel bandwidth in connected mode to 5 MHz for </w:t>
      </w:r>
      <w:r w:rsidR="000062F9" w:rsidRPr="00464C57">
        <w:rPr>
          <w:lang w:val="en-US"/>
        </w:rPr>
        <w:t>Rel-14 BL UEs</w:t>
      </w:r>
      <w:r w:rsidR="000062F9">
        <w:rPr>
          <w:lang w:val="en-US"/>
        </w:rPr>
        <w:t xml:space="preserve"> and 5 or 20 MHz for </w:t>
      </w:r>
      <w:r w:rsidR="000062F9" w:rsidRPr="00464C57">
        <w:rPr>
          <w:lang w:val="en-US"/>
        </w:rPr>
        <w:t xml:space="preserve">Rel-14 </w:t>
      </w:r>
      <w:r w:rsidR="000062F9">
        <w:rPr>
          <w:lang w:val="en-US"/>
        </w:rPr>
        <w:t>non-</w:t>
      </w:r>
      <w:r w:rsidR="000062F9" w:rsidRPr="00464C57">
        <w:rPr>
          <w:lang w:val="en-US"/>
        </w:rPr>
        <w:t>BL UEs</w:t>
      </w:r>
      <w:r w:rsidR="000062F9">
        <w:rPr>
          <w:lang w:val="en-US"/>
        </w:rPr>
        <w:t xml:space="preserve">. It was also agreed to </w:t>
      </w:r>
      <w:r w:rsidR="00F560DD">
        <w:rPr>
          <w:lang w:val="en-US"/>
        </w:rPr>
        <w:t xml:space="preserve">increase the max TBS for </w:t>
      </w:r>
      <w:r w:rsidR="00F560DD">
        <w:t xml:space="preserve">DL/UL unicast transmissions </w:t>
      </w:r>
      <w:r w:rsidR="00F560DD">
        <w:rPr>
          <w:lang w:val="en-US"/>
        </w:rPr>
        <w:t xml:space="preserve">to at least </w:t>
      </w:r>
      <w:r w:rsidR="00F560DD">
        <w:t>2984 bits for UEs supporting the larger PDSCH/PUSCH channel bandwidth.</w:t>
      </w:r>
    </w:p>
    <w:p w:rsidR="00464C57" w:rsidRDefault="003B6A26" w:rsidP="00D36849">
      <w:r>
        <w:t>It is expected</w:t>
      </w:r>
      <w:r w:rsidR="00464C57">
        <w:t xml:space="preserve"> that</w:t>
      </w:r>
      <w:r w:rsidR="00464C57" w:rsidRPr="00464C57">
        <w:t xml:space="preserve"> a new UE category (“Cat-M2”) </w:t>
      </w:r>
      <w:r w:rsidR="00464C57">
        <w:t>is</w:t>
      </w:r>
      <w:r w:rsidR="00464C57" w:rsidRPr="00464C57">
        <w:t xml:space="preserve"> introduced for Rel-14 </w:t>
      </w:r>
      <w:r w:rsidR="00464C57">
        <w:t>BL</w:t>
      </w:r>
      <w:r w:rsidR="00464C57" w:rsidRPr="00464C57">
        <w:t xml:space="preserve"> UEs supporting the larger PUSCH/PDSCH channel bandwidth and max TBS</w:t>
      </w:r>
      <w:r w:rsidR="00464C57">
        <w:t>.</w:t>
      </w:r>
    </w:p>
    <w:p w:rsidR="0053197E" w:rsidRDefault="00464C57" w:rsidP="00D8631F">
      <w:pPr>
        <w:pStyle w:val="Observation"/>
        <w:ind w:left="1701" w:hanging="1701"/>
      </w:pPr>
      <w:bookmarkStart w:id="2" w:name="_Toc462660644"/>
      <w:bookmarkStart w:id="3" w:name="_Toc462668012"/>
      <w:bookmarkStart w:id="4" w:name="_Toc462668414"/>
      <w:bookmarkStart w:id="5" w:name="_Toc462668767"/>
      <w:bookmarkStart w:id="6" w:name="_Toc463021162"/>
      <w:bookmarkStart w:id="7" w:name="_Toc463021181"/>
      <w:r>
        <w:t xml:space="preserve">It is expected that a </w:t>
      </w:r>
      <w:r w:rsidR="00962A21">
        <w:t>new UE category</w:t>
      </w:r>
      <w:r w:rsidR="00842B7E">
        <w:t xml:space="preserve"> (“Cat-</w:t>
      </w:r>
      <w:r w:rsidR="009D43F1">
        <w:t>M2</w:t>
      </w:r>
      <w:r w:rsidR="00842B7E">
        <w:t>”)</w:t>
      </w:r>
      <w:r w:rsidR="00962A21">
        <w:t xml:space="preserve"> </w:t>
      </w:r>
      <w:r w:rsidR="000062F9">
        <w:t>is</w:t>
      </w:r>
      <w:r w:rsidR="00962A21">
        <w:t xml:space="preserve"> introduced for Rel-14 </w:t>
      </w:r>
      <w:r w:rsidR="008C0BB8">
        <w:t>BL</w:t>
      </w:r>
      <w:r w:rsidR="00962A21">
        <w:t xml:space="preserve"> </w:t>
      </w:r>
      <w:r w:rsidR="00962A21" w:rsidRPr="00210B97">
        <w:t xml:space="preserve">UEs supporting </w:t>
      </w:r>
      <w:r w:rsidR="00962A21">
        <w:t xml:space="preserve">the larger </w:t>
      </w:r>
      <w:r w:rsidR="009D43F1">
        <w:t xml:space="preserve">PUSCH/PDSCH </w:t>
      </w:r>
      <w:r w:rsidR="00962A21">
        <w:t>channel bandwidth</w:t>
      </w:r>
      <w:r w:rsidR="009D43F1">
        <w:t xml:space="preserve"> </w:t>
      </w:r>
      <w:r w:rsidR="00962A21">
        <w:t xml:space="preserve">and </w:t>
      </w:r>
      <w:r w:rsidR="005F0094">
        <w:t>max</w:t>
      </w:r>
      <w:r w:rsidR="00962A21">
        <w:t xml:space="preserve"> TBS</w:t>
      </w:r>
      <w:bookmarkEnd w:id="2"/>
      <w:bookmarkEnd w:id="3"/>
      <w:bookmarkEnd w:id="4"/>
      <w:bookmarkEnd w:id="5"/>
      <w:bookmarkEnd w:id="6"/>
      <w:r w:rsidR="002B380D">
        <w:t>.</w:t>
      </w:r>
      <w:bookmarkEnd w:id="7"/>
    </w:p>
    <w:p w:rsidR="0053197E" w:rsidRDefault="0053197E" w:rsidP="0053197E">
      <w:r>
        <w:t xml:space="preserve">RAN1 has also agreed to increase the maximum UL TBS </w:t>
      </w:r>
      <w:r w:rsidR="008C0BB8">
        <w:t xml:space="preserve">to 2984 bits </w:t>
      </w:r>
      <w:r>
        <w:t xml:space="preserve">for a Rel-14 TDD/HD-FDD UE with 6 PRB channel bandwidth. This may require that a new UE category </w:t>
      </w:r>
      <w:r w:rsidR="008C0BB8">
        <w:t xml:space="preserve">is defined </w:t>
      </w:r>
      <w:r>
        <w:t xml:space="preserve">similar to Cat-M1 but </w:t>
      </w:r>
      <w:r w:rsidR="008C0BB8">
        <w:t>with the maximum UL TBS set to 2984 bits.</w:t>
      </w:r>
    </w:p>
    <w:p w:rsidR="0053197E" w:rsidRDefault="008C0BB8" w:rsidP="00D8631F">
      <w:pPr>
        <w:pStyle w:val="Observation"/>
        <w:ind w:left="1701" w:hanging="1701"/>
      </w:pPr>
      <w:bookmarkStart w:id="8" w:name="_Toc462668013"/>
      <w:bookmarkStart w:id="9" w:name="_Toc462668415"/>
      <w:bookmarkStart w:id="10" w:name="_Toc462668768"/>
      <w:bookmarkStart w:id="11" w:name="_Toc463021163"/>
      <w:bookmarkStart w:id="12" w:name="_Toc463021182"/>
      <w:r>
        <w:t xml:space="preserve">A new UE category may need to be defined for </w:t>
      </w:r>
      <w:r w:rsidR="007E419B">
        <w:t xml:space="preserve">TDD/HD-FDD </w:t>
      </w:r>
      <w:r w:rsidRPr="00210B97">
        <w:t>UEs</w:t>
      </w:r>
      <w:r>
        <w:t xml:space="preserve"> </w:t>
      </w:r>
      <w:r w:rsidR="002D2D35">
        <w:t>with 6-PRB max channel bandwidth</w:t>
      </w:r>
      <w:r w:rsidR="007E419B">
        <w:t xml:space="preserve"> but with maximum UL TBS set to 2984 bits.</w:t>
      </w:r>
      <w:bookmarkEnd w:id="8"/>
      <w:bookmarkEnd w:id="9"/>
      <w:bookmarkEnd w:id="10"/>
      <w:bookmarkEnd w:id="11"/>
      <w:bookmarkEnd w:id="12"/>
    </w:p>
    <w:p w:rsidR="00D8631F" w:rsidRDefault="00D8631F" w:rsidP="00D8631F">
      <w:r>
        <w:lastRenderedPageBreak/>
        <w:t>The other enhancements mentioned in the WI objective are increased number of HARQ processes for full duplex FDD (FD-FDD) UEs and HARQ-ACK bundling for half-duplex FDD (HD-FDD) UEs.</w:t>
      </w:r>
      <w:r w:rsidR="00DA3674">
        <w:t xml:space="preserve"> These two features can either be included in the new </w:t>
      </w:r>
      <w:r w:rsidR="002D2D35">
        <w:t xml:space="preserve">“Cat-M2” </w:t>
      </w:r>
      <w:r w:rsidR="00DA3674">
        <w:t>UE category or specified as separate capabilities.</w:t>
      </w:r>
    </w:p>
    <w:p w:rsidR="00D94B14" w:rsidRDefault="00D94B14" w:rsidP="00D94B14">
      <w:pPr>
        <w:pStyle w:val="Observation"/>
        <w:ind w:left="1701" w:hanging="1701"/>
      </w:pPr>
      <w:bookmarkStart w:id="13" w:name="_Toc462660645"/>
      <w:bookmarkStart w:id="14" w:name="_Toc462668014"/>
      <w:bookmarkStart w:id="15" w:name="_Toc462668416"/>
      <w:bookmarkStart w:id="16" w:name="_Toc462668769"/>
      <w:bookmarkStart w:id="17" w:name="_Toc463021164"/>
      <w:bookmarkStart w:id="18" w:name="_Toc463021183"/>
      <w:r>
        <w:t xml:space="preserve">Support for 10 DL HARQ processes for FD-FDD UEs and HARQ-ACK bundling for HD-FDD UEs can either be included in the new </w:t>
      </w:r>
      <w:r w:rsidR="002D2D35">
        <w:t xml:space="preserve">“Cat-M2” </w:t>
      </w:r>
      <w:r>
        <w:t>UE category or specified as separate capabilities.</w:t>
      </w:r>
      <w:bookmarkEnd w:id="13"/>
      <w:bookmarkEnd w:id="14"/>
      <w:bookmarkEnd w:id="15"/>
      <w:bookmarkEnd w:id="16"/>
      <w:bookmarkEnd w:id="17"/>
      <w:bookmarkEnd w:id="18"/>
    </w:p>
    <w:p w:rsidR="00460917" w:rsidRDefault="00EB6063" w:rsidP="00FE3115">
      <w:r>
        <w:t xml:space="preserve">It would be beneficial </w:t>
      </w:r>
      <w:r w:rsidR="003A6D63">
        <w:t>if 10 DL HARQ processes and HARQ-ACK bundling can also be supported for</w:t>
      </w:r>
      <w:r w:rsidR="00460917">
        <w:t xml:space="preserve"> UEs that only support the 6-PRB max channel bandwidth of Cat-M1</w:t>
      </w:r>
      <w:r w:rsidR="00D3678D">
        <w:t>.</w:t>
      </w:r>
      <w:r w:rsidR="006C3CE1">
        <w:t xml:space="preserve"> However, this has still not been agreed in RAN1.</w:t>
      </w:r>
    </w:p>
    <w:p w:rsidR="00460917" w:rsidRDefault="006C3CE1" w:rsidP="00460917">
      <w:pPr>
        <w:pStyle w:val="Observation"/>
        <w:ind w:left="1701" w:hanging="1701"/>
      </w:pPr>
      <w:bookmarkStart w:id="19" w:name="_Toc462668015"/>
      <w:bookmarkStart w:id="20" w:name="_Toc462668417"/>
      <w:bookmarkStart w:id="21" w:name="_Toc462668770"/>
      <w:bookmarkStart w:id="22" w:name="_Toc463021165"/>
      <w:bookmarkStart w:id="23" w:name="_Toc463021184"/>
      <w:r>
        <w:t xml:space="preserve">RAN1 has </w:t>
      </w:r>
      <w:r w:rsidR="00460917">
        <w:t>not yet agreed whether</w:t>
      </w:r>
      <w:r>
        <w:t xml:space="preserve"> support for </w:t>
      </w:r>
      <w:r w:rsidR="00D3678D">
        <w:t xml:space="preserve">10 DL HARQ processes and HARQ-ACK bundling </w:t>
      </w:r>
      <w:r w:rsidR="00460917">
        <w:t xml:space="preserve">is introduced only for UEs supporting the new larger PDSCH/PUSCH channel bandwidth or also </w:t>
      </w:r>
      <w:r w:rsidR="0053197E">
        <w:t>for UEs with 6-PRB channel bandwidth</w:t>
      </w:r>
      <w:r w:rsidR="00460917">
        <w:t>.</w:t>
      </w:r>
      <w:bookmarkEnd w:id="19"/>
      <w:bookmarkEnd w:id="20"/>
      <w:bookmarkEnd w:id="21"/>
      <w:bookmarkEnd w:id="22"/>
      <w:bookmarkEnd w:id="23"/>
    </w:p>
    <w:p w:rsidR="00D94B14" w:rsidRDefault="00055591" w:rsidP="00D3678D">
      <w:r>
        <w:t>The typical way of working is that</w:t>
      </w:r>
      <w:r w:rsidR="00D3678D">
        <w:t xml:space="preserve"> new UE categories and capabilities are </w:t>
      </w:r>
      <w:r>
        <w:t>defined</w:t>
      </w:r>
      <w:r w:rsidR="00D3678D">
        <w:t xml:space="preserve"> at the end of a work item when </w:t>
      </w:r>
      <w:r w:rsidR="002A6D24">
        <w:t xml:space="preserve">you have the full picture of </w:t>
      </w:r>
      <w:r w:rsidR="00E46101">
        <w:t>a</w:t>
      </w:r>
      <w:r w:rsidR="002A6D24">
        <w:t xml:space="preserve"> solution and its different </w:t>
      </w:r>
      <w:r w:rsidR="00D53DB0">
        <w:t>features</w:t>
      </w:r>
      <w:r w:rsidR="00817A1A">
        <w:t>.</w:t>
      </w:r>
      <w:r w:rsidR="002D2D35">
        <w:t xml:space="preserve"> This approach should be followed also here.</w:t>
      </w:r>
    </w:p>
    <w:p w:rsidR="0053197E" w:rsidRDefault="00FE3115" w:rsidP="00C60080">
      <w:pPr>
        <w:pStyle w:val="Proposal"/>
      </w:pPr>
      <w:bookmarkStart w:id="24" w:name="_Toc462660650"/>
      <w:bookmarkStart w:id="25" w:name="_Toc462668020"/>
      <w:bookmarkStart w:id="26" w:name="_Toc462668422"/>
      <w:bookmarkStart w:id="27" w:name="_Toc462668775"/>
      <w:bookmarkStart w:id="28" w:name="_Toc463021170"/>
      <w:bookmarkStart w:id="29" w:name="_Toc463021189"/>
      <w:r>
        <w:t>Wait till RAN1 has progressed further before deciding on which UE categories and capabilities to introduce.</w:t>
      </w:r>
      <w:bookmarkEnd w:id="24"/>
      <w:bookmarkEnd w:id="25"/>
      <w:bookmarkEnd w:id="26"/>
      <w:bookmarkEnd w:id="27"/>
      <w:bookmarkEnd w:id="28"/>
      <w:bookmarkEnd w:id="29"/>
    </w:p>
    <w:p w:rsidR="00DF0B55" w:rsidRDefault="00DF0B55" w:rsidP="00DF0B55">
      <w:pPr>
        <w:pStyle w:val="Heading1"/>
      </w:pPr>
      <w:r>
        <w:t xml:space="preserve">Activation of higher data rate by </w:t>
      </w:r>
      <w:proofErr w:type="spellStart"/>
      <w:r>
        <w:t>eNB</w:t>
      </w:r>
      <w:proofErr w:type="spellEnd"/>
    </w:p>
    <w:p w:rsidR="00D64ED8" w:rsidRDefault="002926ED" w:rsidP="00DE710D">
      <w:r>
        <w:t xml:space="preserve">In RAN1#86 it was agreed that wider bandwidth operation is enabled by the </w:t>
      </w:r>
      <w:proofErr w:type="spellStart"/>
      <w:r>
        <w:t>eNB</w:t>
      </w:r>
      <w:proofErr w:type="spellEnd"/>
      <w:r>
        <w:t xml:space="preserve"> </w:t>
      </w:r>
      <w:r>
        <w:fldChar w:fldCharType="begin"/>
      </w:r>
      <w:r>
        <w:instrText xml:space="preserve"> REF _Ref463019529 \r \h </w:instrText>
      </w:r>
      <w:r>
        <w:fldChar w:fldCharType="separate"/>
      </w:r>
      <w:r>
        <w:t>[2]</w:t>
      </w:r>
      <w:r>
        <w:fldChar w:fldCharType="end"/>
      </w:r>
      <w:r w:rsidR="00B25081">
        <w:t xml:space="preserve">. </w:t>
      </w:r>
      <w:r w:rsidR="00E720B8">
        <w:t xml:space="preserve">However, before any of the </w:t>
      </w:r>
      <w:r w:rsidR="00B25081">
        <w:t>higher data rate feature</w:t>
      </w:r>
      <w:r w:rsidR="00E720B8">
        <w:t>s</w:t>
      </w:r>
      <w:r>
        <w:t xml:space="preserve"> </w:t>
      </w:r>
      <w:r w:rsidR="00B25081">
        <w:t xml:space="preserve">(increased bandwidth and TBS, 10 DL HARQ processes, and HARQ-ACK bundling) </w:t>
      </w:r>
      <w:r w:rsidR="00E720B8">
        <w:t xml:space="preserve">can be enabled the </w:t>
      </w:r>
      <w:proofErr w:type="spellStart"/>
      <w:r w:rsidR="00E720B8">
        <w:t>eNB</w:t>
      </w:r>
      <w:proofErr w:type="spellEnd"/>
      <w:r w:rsidR="00E720B8">
        <w:t xml:space="preserve"> </w:t>
      </w:r>
      <w:r>
        <w:t>must have received</w:t>
      </w:r>
      <w:r w:rsidR="00B25081">
        <w:t xml:space="preserve"> the</w:t>
      </w:r>
      <w:r>
        <w:t xml:space="preserve"> </w:t>
      </w:r>
      <w:r w:rsidR="00B25081">
        <w:t>UE capabilities</w:t>
      </w:r>
      <w:r w:rsidR="00DE710D">
        <w:t xml:space="preserve">.  </w:t>
      </w:r>
      <w:r w:rsidR="00D64ED8">
        <w:t xml:space="preserve">Until this information is received the </w:t>
      </w:r>
      <w:proofErr w:type="spellStart"/>
      <w:r w:rsidR="00EB27CA">
        <w:t>eNB</w:t>
      </w:r>
      <w:proofErr w:type="spellEnd"/>
      <w:r w:rsidR="00EB27CA">
        <w:t xml:space="preserve"> considers the UE to be a Cat-M1 UE.</w:t>
      </w:r>
    </w:p>
    <w:p w:rsidR="00D64ED8" w:rsidRDefault="00D64ED8" w:rsidP="00DE710D">
      <w:pPr>
        <w:pStyle w:val="Observation"/>
        <w:ind w:left="1701" w:hanging="1701"/>
      </w:pPr>
      <w:bookmarkStart w:id="30" w:name="_Toc462660646"/>
      <w:bookmarkStart w:id="31" w:name="_Toc462668016"/>
      <w:bookmarkStart w:id="32" w:name="_Toc462668418"/>
      <w:bookmarkStart w:id="33" w:name="_Toc462668771"/>
      <w:bookmarkStart w:id="34" w:name="_Toc463021166"/>
      <w:bookmarkStart w:id="35" w:name="_Toc463021185"/>
      <w:r>
        <w:t xml:space="preserve">Until the UE capabilities are known the </w:t>
      </w:r>
      <w:proofErr w:type="spellStart"/>
      <w:r>
        <w:t>eNB</w:t>
      </w:r>
      <w:proofErr w:type="spellEnd"/>
      <w:r>
        <w:t xml:space="preserve"> considers the UE to be a Cat-M1 UE.</w:t>
      </w:r>
      <w:bookmarkEnd w:id="30"/>
      <w:bookmarkEnd w:id="31"/>
      <w:bookmarkEnd w:id="32"/>
      <w:bookmarkEnd w:id="33"/>
      <w:bookmarkEnd w:id="34"/>
      <w:bookmarkEnd w:id="35"/>
    </w:p>
    <w:p w:rsidR="00DE710D" w:rsidRDefault="00D64ED8" w:rsidP="00DE710D">
      <w:pPr>
        <w:rPr>
          <w:lang w:val="en-US"/>
        </w:rPr>
      </w:pPr>
      <w:r>
        <w:t>The UE capability</w:t>
      </w:r>
      <w:r w:rsidR="00DE710D">
        <w:t xml:space="preserve"> information is </w:t>
      </w:r>
      <w:r w:rsidR="004F73AF">
        <w:t xml:space="preserve">stored in the MME </w:t>
      </w:r>
      <w:r w:rsidR="004F73AF">
        <w:rPr>
          <w:lang w:val="en-US"/>
        </w:rPr>
        <w:t xml:space="preserve">and transferred to the </w:t>
      </w:r>
      <w:proofErr w:type="spellStart"/>
      <w:r w:rsidR="004F73AF">
        <w:rPr>
          <w:lang w:val="en-US"/>
        </w:rPr>
        <w:t>eNB</w:t>
      </w:r>
      <w:proofErr w:type="spellEnd"/>
      <w:r w:rsidR="004F73AF">
        <w:rPr>
          <w:lang w:val="en-US"/>
        </w:rPr>
        <w:t xml:space="preserve"> after RRC connection establishment when the S1 connection is established. Alternatively, if RRC </w:t>
      </w:r>
      <w:r w:rsidR="00CD76FA">
        <w:rPr>
          <w:lang w:val="en-US"/>
        </w:rPr>
        <w:t xml:space="preserve">connection </w:t>
      </w:r>
      <w:r w:rsidR="004F73AF">
        <w:rPr>
          <w:lang w:val="en-US"/>
        </w:rPr>
        <w:t xml:space="preserve">suspend/resume is used the UE capability information is stored as part of the UE context in the </w:t>
      </w:r>
      <w:proofErr w:type="spellStart"/>
      <w:r w:rsidR="004F73AF">
        <w:rPr>
          <w:lang w:val="en-US"/>
        </w:rPr>
        <w:t>eNB</w:t>
      </w:r>
      <w:proofErr w:type="spellEnd"/>
      <w:r w:rsidR="004F73AF">
        <w:rPr>
          <w:lang w:val="en-US"/>
        </w:rPr>
        <w:t>.</w:t>
      </w:r>
      <w:r w:rsidR="00DC0FE2">
        <w:rPr>
          <w:lang w:val="en-US"/>
        </w:rPr>
        <w:t xml:space="preserve"> Another possibility is to introduce early capability signaling in RA msg3; however this may be difficult due to the </w:t>
      </w:r>
      <w:r w:rsidR="00DA7161">
        <w:rPr>
          <w:lang w:val="en-US"/>
        </w:rPr>
        <w:t>size constraint</w:t>
      </w:r>
      <w:r w:rsidR="00DC0FE2">
        <w:rPr>
          <w:lang w:val="en-US"/>
        </w:rPr>
        <w:t xml:space="preserve"> and limited number of spare bits in msg3.</w:t>
      </w:r>
    </w:p>
    <w:p w:rsidR="00EB27CA" w:rsidRPr="00EB27CA" w:rsidRDefault="00EE7F67" w:rsidP="00DE710D">
      <w:pPr>
        <w:pStyle w:val="Observation"/>
        <w:ind w:left="1701" w:hanging="1701"/>
      </w:pPr>
      <w:bookmarkStart w:id="36" w:name="_Toc462660647"/>
      <w:bookmarkStart w:id="37" w:name="_Toc462668017"/>
      <w:bookmarkStart w:id="38" w:name="_Toc462668419"/>
      <w:bookmarkStart w:id="39" w:name="_Toc462668772"/>
      <w:bookmarkStart w:id="40" w:name="_Toc463021167"/>
      <w:bookmarkStart w:id="41" w:name="_Toc463021186"/>
      <w:r>
        <w:t xml:space="preserve">The higher data rate features </w:t>
      </w:r>
      <w:r w:rsidR="00D64ED8">
        <w:t>are enabled by</w:t>
      </w:r>
      <w:r>
        <w:t xml:space="preserve"> the </w:t>
      </w:r>
      <w:proofErr w:type="spellStart"/>
      <w:r>
        <w:t>eNB</w:t>
      </w:r>
      <w:proofErr w:type="spellEnd"/>
      <w:r>
        <w:t xml:space="preserve"> once the UE capabilities are known i.e., </w:t>
      </w:r>
      <w:r>
        <w:rPr>
          <w:lang w:val="en-US"/>
        </w:rPr>
        <w:t xml:space="preserve">after </w:t>
      </w:r>
      <w:r w:rsidR="00BB5EFA">
        <w:rPr>
          <w:lang w:val="en-US"/>
        </w:rPr>
        <w:t>the S1 connection is established and the UE context is retrieved from the MME or, in case of RRC suspend/receive, after the Resume ID is known.</w:t>
      </w:r>
      <w:bookmarkEnd w:id="36"/>
      <w:bookmarkEnd w:id="37"/>
      <w:bookmarkEnd w:id="38"/>
      <w:bookmarkEnd w:id="39"/>
      <w:bookmarkEnd w:id="40"/>
      <w:bookmarkEnd w:id="41"/>
    </w:p>
    <w:p w:rsidR="00EE7F67" w:rsidRDefault="008E5105" w:rsidP="001A3DF4">
      <w:pPr>
        <w:rPr>
          <w:i/>
          <w:lang w:val="en-US"/>
        </w:rPr>
      </w:pPr>
      <w:r>
        <w:t>The</w:t>
      </w:r>
      <w:r w:rsidR="00785072">
        <w:t xml:space="preserve"> higher data rate features may require that the UE is notified or re-configured before they are enabled by the </w:t>
      </w:r>
      <w:proofErr w:type="spellStart"/>
      <w:r w:rsidR="00785072">
        <w:t>eNB</w:t>
      </w:r>
      <w:proofErr w:type="spellEnd"/>
      <w:r w:rsidR="00785072">
        <w:t xml:space="preserve">. </w:t>
      </w:r>
      <w:r w:rsidR="000D2693">
        <w:t>For example,</w:t>
      </w:r>
      <w:r>
        <w:t xml:space="preserve"> </w:t>
      </w:r>
      <w:r w:rsidR="001A3DF4">
        <w:t>if a new DCI format</w:t>
      </w:r>
      <w:r>
        <w:t xml:space="preserve"> </w:t>
      </w:r>
      <w:r w:rsidR="001A3DF4">
        <w:t>is</w:t>
      </w:r>
      <w:r>
        <w:t xml:space="preserve"> introduced the UE may need to be re-configured to not attempt to decode the old</w:t>
      </w:r>
      <w:r w:rsidR="001A3DF4">
        <w:t xml:space="preserve"> and new</w:t>
      </w:r>
      <w:r>
        <w:t xml:space="preserve"> DCI format</w:t>
      </w:r>
      <w:r w:rsidR="00B31030">
        <w:t>s</w:t>
      </w:r>
      <w:r w:rsidR="001A3DF4">
        <w:t xml:space="preserve"> </w:t>
      </w:r>
      <w:r>
        <w:t xml:space="preserve">at the same time. </w:t>
      </w:r>
      <w:r w:rsidR="00B31030">
        <w:t>Another example is i</w:t>
      </w:r>
      <w:r w:rsidR="000244E9">
        <w:t xml:space="preserve">ncreased bandwidth operation </w:t>
      </w:r>
      <w:r w:rsidR="00B31030">
        <w:t>where the UE may need to be</w:t>
      </w:r>
      <w:r w:rsidR="000244E9">
        <w:t xml:space="preserve"> re-configured to provide CSI repo</w:t>
      </w:r>
      <w:r w:rsidR="00B31030">
        <w:t>rts</w:t>
      </w:r>
      <w:r w:rsidR="000244E9">
        <w:t xml:space="preserve"> for a wider bandwidth.  </w:t>
      </w:r>
      <w:r w:rsidR="007327A1">
        <w:rPr>
          <w:lang w:val="en-US"/>
        </w:rPr>
        <w:t xml:space="preserve">UE re-configuration </w:t>
      </w:r>
      <w:r w:rsidR="00CD76FA">
        <w:rPr>
          <w:lang w:val="en-US"/>
        </w:rPr>
        <w:t>can be done using</w:t>
      </w:r>
      <w:r w:rsidR="003E329C">
        <w:rPr>
          <w:lang w:val="en-US"/>
        </w:rPr>
        <w:t xml:space="preserve"> </w:t>
      </w:r>
      <w:proofErr w:type="spellStart"/>
      <w:r w:rsidR="003E329C" w:rsidRPr="003E329C">
        <w:rPr>
          <w:i/>
          <w:lang w:val="en-US"/>
        </w:rPr>
        <w:t>RRCConnectionReconfiguration</w:t>
      </w:r>
      <w:proofErr w:type="spellEnd"/>
      <w:r w:rsidR="003E329C" w:rsidRPr="003E329C">
        <w:rPr>
          <w:i/>
          <w:lang w:val="en-US"/>
        </w:rPr>
        <w:t xml:space="preserve"> </w:t>
      </w:r>
      <w:r w:rsidR="003E329C">
        <w:rPr>
          <w:lang w:val="en-US"/>
        </w:rPr>
        <w:t>or</w:t>
      </w:r>
      <w:r w:rsidR="00CD76FA">
        <w:rPr>
          <w:lang w:val="en-US"/>
        </w:rPr>
        <w:t xml:space="preserve"> </w:t>
      </w:r>
      <w:proofErr w:type="spellStart"/>
      <w:r w:rsidR="003E329C" w:rsidRPr="003E329C">
        <w:rPr>
          <w:i/>
          <w:lang w:val="en-US"/>
        </w:rPr>
        <w:t>RRCConnectionResume</w:t>
      </w:r>
      <w:proofErr w:type="spellEnd"/>
      <w:r w:rsidR="00CD76FA">
        <w:rPr>
          <w:i/>
          <w:lang w:val="en-US"/>
        </w:rPr>
        <w:t xml:space="preserve"> </w:t>
      </w:r>
      <w:r w:rsidR="00CD76FA" w:rsidRPr="00CD76FA">
        <w:rPr>
          <w:lang w:val="en-US"/>
        </w:rPr>
        <w:t>(</w:t>
      </w:r>
      <w:r w:rsidR="00CD76FA">
        <w:rPr>
          <w:lang w:val="en-US"/>
        </w:rPr>
        <w:t xml:space="preserve">for RRC </w:t>
      </w:r>
      <w:proofErr w:type="gramStart"/>
      <w:r w:rsidR="00CD76FA">
        <w:rPr>
          <w:lang w:val="en-US"/>
        </w:rPr>
        <w:t>connection</w:t>
      </w:r>
      <w:proofErr w:type="gramEnd"/>
      <w:r w:rsidR="00CD76FA">
        <w:rPr>
          <w:lang w:val="en-US"/>
        </w:rPr>
        <w:t xml:space="preserve"> suspend/resume</w:t>
      </w:r>
      <w:r w:rsidR="00CD76FA" w:rsidRPr="00CD76FA">
        <w:rPr>
          <w:lang w:val="en-US"/>
        </w:rPr>
        <w:t>)</w:t>
      </w:r>
      <w:r w:rsidR="003E329C">
        <w:rPr>
          <w:i/>
          <w:lang w:val="en-US"/>
        </w:rPr>
        <w:t>.</w:t>
      </w:r>
    </w:p>
    <w:p w:rsidR="008C094B" w:rsidRPr="0051755E" w:rsidRDefault="008C094B" w:rsidP="008C094B">
      <w:pPr>
        <w:pStyle w:val="Observation"/>
        <w:ind w:left="1701" w:hanging="1701"/>
      </w:pPr>
      <w:bookmarkStart w:id="42" w:name="_Toc462660648"/>
      <w:bookmarkStart w:id="43" w:name="_Toc462668018"/>
      <w:bookmarkStart w:id="44" w:name="_Toc462668420"/>
      <w:bookmarkStart w:id="45" w:name="_Toc462668773"/>
      <w:bookmarkStart w:id="46" w:name="_Toc463021168"/>
      <w:bookmarkStart w:id="47" w:name="_Toc463021187"/>
      <w:r>
        <w:t xml:space="preserve">If needed, the UE can be re-configured using </w:t>
      </w:r>
      <w:proofErr w:type="spellStart"/>
      <w:r w:rsidRPr="0051755E">
        <w:t>RRCConnectionReconfiguration</w:t>
      </w:r>
      <w:proofErr w:type="spellEnd"/>
      <w:r w:rsidRPr="0051755E">
        <w:t xml:space="preserve"> or </w:t>
      </w:r>
      <w:proofErr w:type="spellStart"/>
      <w:r w:rsidRPr="0051755E">
        <w:t>RRCConnectionResume</w:t>
      </w:r>
      <w:proofErr w:type="spellEnd"/>
      <w:r w:rsidRPr="0051755E">
        <w:t xml:space="preserve"> (for RRC connection suspend/resume) before the higher data rate features are enabled by the </w:t>
      </w:r>
      <w:proofErr w:type="spellStart"/>
      <w:r w:rsidRPr="0051755E">
        <w:t>eNB</w:t>
      </w:r>
      <w:proofErr w:type="spellEnd"/>
      <w:r w:rsidRPr="0051755E">
        <w:t>.</w:t>
      </w:r>
      <w:bookmarkEnd w:id="42"/>
      <w:bookmarkEnd w:id="43"/>
      <w:bookmarkEnd w:id="44"/>
      <w:bookmarkEnd w:id="45"/>
      <w:bookmarkEnd w:id="46"/>
      <w:bookmarkEnd w:id="47"/>
    </w:p>
    <w:p w:rsidR="008C094B" w:rsidRDefault="008C094B" w:rsidP="00DE710D">
      <w:pPr>
        <w:rPr>
          <w:i/>
          <w:lang w:val="en-US"/>
        </w:rPr>
      </w:pPr>
    </w:p>
    <w:p w:rsidR="008C094B" w:rsidRDefault="008C094B" w:rsidP="008C094B">
      <w:pPr>
        <w:pStyle w:val="Proposal"/>
      </w:pPr>
      <w:bookmarkStart w:id="48" w:name="_Toc463021171"/>
      <w:bookmarkStart w:id="49" w:name="_Toc463021190"/>
      <w:bookmarkStart w:id="50" w:name="_Toc462660651"/>
      <w:bookmarkStart w:id="51" w:name="_Toc462668021"/>
      <w:bookmarkStart w:id="52" w:name="_Toc462668423"/>
      <w:bookmarkStart w:id="53" w:name="_Toc462668776"/>
      <w:r>
        <w:t xml:space="preserve">Ask RAN1 if any of the higher data rate features require that the UE is notified/re-configured (using e.g. </w:t>
      </w:r>
      <w:proofErr w:type="spellStart"/>
      <w:r w:rsidRPr="003E329C">
        <w:rPr>
          <w:i/>
          <w:lang w:val="en-US"/>
        </w:rPr>
        <w:t>RRCConnectionReconfiguration</w:t>
      </w:r>
      <w:proofErr w:type="spellEnd"/>
      <w:r>
        <w:t xml:space="preserve">) before they are enabled by the </w:t>
      </w:r>
      <w:proofErr w:type="spellStart"/>
      <w:r>
        <w:t>eNB</w:t>
      </w:r>
      <w:proofErr w:type="spellEnd"/>
      <w:r>
        <w:t>.</w:t>
      </w:r>
      <w:bookmarkEnd w:id="48"/>
      <w:bookmarkEnd w:id="49"/>
      <w:r>
        <w:t xml:space="preserve"> </w:t>
      </w:r>
      <w:bookmarkEnd w:id="50"/>
      <w:bookmarkEnd w:id="51"/>
      <w:bookmarkEnd w:id="52"/>
      <w:bookmarkEnd w:id="53"/>
    </w:p>
    <w:p w:rsidR="00461310" w:rsidRDefault="00461310" w:rsidP="00461310">
      <w:pPr>
        <w:pStyle w:val="Proposal"/>
        <w:numPr>
          <w:ilvl w:val="0"/>
          <w:numId w:val="0"/>
        </w:numPr>
      </w:pPr>
    </w:p>
    <w:p w:rsidR="00461310" w:rsidRDefault="00461310" w:rsidP="00461310">
      <w:r>
        <w:t xml:space="preserve">The </w:t>
      </w:r>
      <w:r w:rsidR="00350A75">
        <w:t xml:space="preserve">figure below illustrates how higher data rate is enabled by the </w:t>
      </w:r>
      <w:proofErr w:type="spellStart"/>
      <w:r w:rsidR="00350A75">
        <w:t>eNB</w:t>
      </w:r>
      <w:proofErr w:type="spellEnd"/>
      <w:r w:rsidR="00807C68">
        <w:t xml:space="preserve"> </w:t>
      </w:r>
      <w:r w:rsidR="00D53DB0">
        <w:t>at</w:t>
      </w:r>
      <w:r w:rsidR="00807C68">
        <w:t xml:space="preserve"> </w:t>
      </w:r>
      <w:r w:rsidR="00D53DB0">
        <w:t xml:space="preserve">RRC </w:t>
      </w:r>
      <w:r w:rsidR="00807C68">
        <w:t>connection establishment</w:t>
      </w:r>
      <w:r w:rsidR="00350A75">
        <w:t xml:space="preserve">. </w:t>
      </w:r>
      <w:r w:rsidR="00807C68">
        <w:t xml:space="preserve">If re-configuration is required the higher data rate features will be enabled after step 11, i.e. after the UE has confirmed that the re-configuration was successful. Otherwise, the higher data rates will be enabled after step 7, i.e. as soon as the </w:t>
      </w:r>
      <w:proofErr w:type="spellStart"/>
      <w:r w:rsidR="00807C68">
        <w:t>eNB</w:t>
      </w:r>
      <w:proofErr w:type="spellEnd"/>
      <w:r w:rsidR="00807C68">
        <w:t xml:space="preserve"> knows the UE capabilities. </w:t>
      </w:r>
    </w:p>
    <w:p w:rsidR="00350A75" w:rsidRDefault="00350A75" w:rsidP="00350A75">
      <w:pPr>
        <w:jc w:val="center"/>
      </w:pPr>
      <w:r>
        <w:object w:dxaOrig="13635" w:dyaOrig="82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91pt" o:ole="">
            <v:imagedata r:id="rId9" o:title=""/>
          </v:shape>
          <o:OLEObject Type="Embed" ProgID="Mscgen.Chart" ShapeID="_x0000_i1025" DrawAspect="Content" ObjectID="_1536771146" r:id="rId10"/>
        </w:object>
      </w:r>
    </w:p>
    <w:p w:rsidR="008C094B" w:rsidRDefault="008C094B" w:rsidP="008C094B">
      <w:pPr>
        <w:rPr>
          <w:b/>
          <w:bCs/>
          <w:i/>
          <w:lang w:val="en-US"/>
        </w:rPr>
      </w:pPr>
    </w:p>
    <w:p w:rsidR="00785072" w:rsidRPr="008C094B" w:rsidRDefault="008C094B" w:rsidP="008C094B">
      <w:pPr>
        <w:rPr>
          <w:lang w:val="en-US"/>
        </w:rPr>
      </w:pPr>
      <w:r>
        <w:rPr>
          <w:lang w:val="en-US"/>
        </w:rPr>
        <w:t xml:space="preserve">In case of handover the UE capability information is transferred from the source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to the target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during the handover preparation phase. </w:t>
      </w:r>
      <w:r w:rsidR="00DE6248">
        <w:rPr>
          <w:lang w:val="en-US"/>
        </w:rPr>
        <w:t>If the</w:t>
      </w:r>
      <w:r>
        <w:rPr>
          <w:lang w:val="en-US"/>
        </w:rPr>
        <w:t xml:space="preserve"> target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</w:t>
      </w:r>
      <w:r w:rsidR="00DE6248">
        <w:rPr>
          <w:lang w:val="en-US"/>
        </w:rPr>
        <w:t>does not support the</w:t>
      </w:r>
      <w:r>
        <w:rPr>
          <w:lang w:val="en-US"/>
        </w:rPr>
        <w:t xml:space="preserve"> </w:t>
      </w:r>
      <w:r w:rsidR="00DE6248">
        <w:rPr>
          <w:lang w:val="en-US"/>
        </w:rPr>
        <w:t>higher data rate features it can disable these</w:t>
      </w:r>
      <w:r w:rsidR="00461310">
        <w:rPr>
          <w:lang w:val="en-US"/>
        </w:rPr>
        <w:t xml:space="preserve"> </w:t>
      </w:r>
      <w:r w:rsidR="00DE6248">
        <w:rPr>
          <w:lang w:val="en-US"/>
        </w:rPr>
        <w:t>in the handover command</w:t>
      </w:r>
      <w:r w:rsidR="00461310">
        <w:rPr>
          <w:lang w:val="en-US"/>
        </w:rPr>
        <w:t>, if needed</w:t>
      </w:r>
      <w:r w:rsidR="00DE6248">
        <w:rPr>
          <w:lang w:val="en-US"/>
        </w:rPr>
        <w:t xml:space="preserve">. The handover command is prepared by the target </w:t>
      </w:r>
      <w:proofErr w:type="spellStart"/>
      <w:r w:rsidR="00DE6248">
        <w:rPr>
          <w:lang w:val="en-US"/>
        </w:rPr>
        <w:t>eNB</w:t>
      </w:r>
      <w:proofErr w:type="spellEnd"/>
      <w:r w:rsidR="00DE6248">
        <w:rPr>
          <w:lang w:val="en-US"/>
        </w:rPr>
        <w:t xml:space="preserve"> and </w:t>
      </w:r>
      <w:r w:rsidR="00461310">
        <w:rPr>
          <w:lang w:val="en-US"/>
        </w:rPr>
        <w:t xml:space="preserve">forwarded to the UE by the source </w:t>
      </w:r>
      <w:proofErr w:type="spellStart"/>
      <w:r w:rsidR="00461310">
        <w:rPr>
          <w:lang w:val="en-US"/>
        </w:rPr>
        <w:t>eNB</w:t>
      </w:r>
      <w:proofErr w:type="spellEnd"/>
      <w:r w:rsidR="00461310">
        <w:rPr>
          <w:lang w:val="en-US"/>
        </w:rPr>
        <w:t xml:space="preserve"> during the handover execution phase.</w:t>
      </w:r>
    </w:p>
    <w:p w:rsidR="00457A52" w:rsidRDefault="00457A52" w:rsidP="00457A52">
      <w:pPr>
        <w:pStyle w:val="Heading1"/>
      </w:pPr>
      <w:r>
        <w:t>Impact on MAC</w:t>
      </w:r>
    </w:p>
    <w:p w:rsidR="00546EC1" w:rsidRDefault="00457A52" w:rsidP="00457A52">
      <w:r>
        <w:t>Besides the changes to</w:t>
      </w:r>
      <w:r w:rsidR="00300345">
        <w:t xml:space="preserve"> TS 36.306 </w:t>
      </w:r>
      <w:r w:rsidR="00300345">
        <w:fldChar w:fldCharType="begin"/>
      </w:r>
      <w:r w:rsidR="00300345">
        <w:instrText xml:space="preserve"> REF _Ref462668592 \r \h </w:instrText>
      </w:r>
      <w:r w:rsidR="00300345">
        <w:fldChar w:fldCharType="separate"/>
      </w:r>
      <w:r w:rsidR="00300345">
        <w:t>[3]</w:t>
      </w:r>
      <w:r w:rsidR="00300345">
        <w:fldChar w:fldCharType="end"/>
      </w:r>
      <w:r w:rsidR="00300345">
        <w:t xml:space="preserve"> and</w:t>
      </w:r>
      <w:r>
        <w:t xml:space="preserve"> TS 36.331</w:t>
      </w:r>
      <w:r w:rsidR="00300345">
        <w:t xml:space="preserve"> </w:t>
      </w:r>
      <w:r w:rsidR="00300345">
        <w:fldChar w:fldCharType="begin"/>
      </w:r>
      <w:r w:rsidR="00300345">
        <w:instrText xml:space="preserve"> REF _Ref462668584 \r \h </w:instrText>
      </w:r>
      <w:r w:rsidR="00300345">
        <w:fldChar w:fldCharType="separate"/>
      </w:r>
      <w:r w:rsidR="00300345">
        <w:t>[4]</w:t>
      </w:r>
      <w:r w:rsidR="00300345">
        <w:fldChar w:fldCharType="end"/>
      </w:r>
      <w:r w:rsidR="00300345">
        <w:t xml:space="preserve"> </w:t>
      </w:r>
      <w:r>
        <w:t xml:space="preserve">described </w:t>
      </w:r>
      <w:r w:rsidR="00546EC1">
        <w:t>above</w:t>
      </w:r>
      <w:r>
        <w:t>, the</w:t>
      </w:r>
      <w:r w:rsidR="00546EC1">
        <w:t xml:space="preserve">re will also be some impact on </w:t>
      </w:r>
      <w:r>
        <w:t xml:space="preserve">the MAC specification. </w:t>
      </w:r>
      <w:r w:rsidR="00546EC1">
        <w:t>So far the only change identified is the HARQ RTT</w:t>
      </w:r>
      <w:r w:rsidR="007A1E4B">
        <w:t xml:space="preserve"> Timer</w:t>
      </w:r>
      <w:r w:rsidR="00546EC1">
        <w:t xml:space="preserve"> which is affected by the use of HARQ ACK bundling. The other features (</w:t>
      </w:r>
      <w:r w:rsidR="0051755E">
        <w:t>increased bandwidth, TBS, #</w:t>
      </w:r>
      <w:r w:rsidR="0051755E" w:rsidRPr="0051755E">
        <w:t>HARQ processes</w:t>
      </w:r>
      <w:r w:rsidR="00546EC1">
        <w:t>)</w:t>
      </w:r>
      <w:r w:rsidR="0051755E">
        <w:t xml:space="preserve"> are not expected to have any impact.</w:t>
      </w:r>
    </w:p>
    <w:p w:rsidR="00457A52" w:rsidRPr="00457A52" w:rsidRDefault="0051755E" w:rsidP="00457A52">
      <w:pPr>
        <w:pStyle w:val="Observation"/>
        <w:ind w:left="1701" w:hanging="1701"/>
      </w:pPr>
      <w:bookmarkStart w:id="54" w:name="_Toc462660649"/>
      <w:bookmarkStart w:id="55" w:name="_Toc462668019"/>
      <w:bookmarkStart w:id="56" w:name="_Toc462668421"/>
      <w:bookmarkStart w:id="57" w:name="_Toc462668774"/>
      <w:bookmarkStart w:id="58" w:name="_Toc463021169"/>
      <w:bookmarkStart w:id="59" w:name="_Toc463021188"/>
      <w:r>
        <w:t xml:space="preserve">Except for the HARQ RTT </w:t>
      </w:r>
      <w:r w:rsidR="007A1E4B">
        <w:t>Timer</w:t>
      </w:r>
      <w:r>
        <w:t xml:space="preserve"> which </w:t>
      </w:r>
      <w:r w:rsidR="007A1E4B">
        <w:t>may require updating</w:t>
      </w:r>
      <w:r>
        <w:t xml:space="preserve"> if HARQ-ACK bundling is introduced, no impact is expected to the MAC specification.</w:t>
      </w:r>
      <w:bookmarkEnd w:id="54"/>
      <w:bookmarkEnd w:id="55"/>
      <w:bookmarkEnd w:id="56"/>
      <w:bookmarkEnd w:id="57"/>
      <w:bookmarkEnd w:id="58"/>
      <w:bookmarkEnd w:id="59"/>
    </w:p>
    <w:bookmarkEnd w:id="1"/>
    <w:p w:rsidR="003742AC" w:rsidRPr="00CE0424" w:rsidRDefault="003742AC" w:rsidP="006E062C"/>
    <w:p w:rsidR="00C01F33" w:rsidRPr="00CE0424" w:rsidRDefault="00C01F33" w:rsidP="00CE0424">
      <w:pPr>
        <w:pStyle w:val="Heading1"/>
      </w:pPr>
      <w:r w:rsidRPr="00CE0424">
        <w:t>Conclusion</w:t>
      </w:r>
    </w:p>
    <w:p w:rsidR="002B380D" w:rsidRDefault="00034174" w:rsidP="003A6D63">
      <w:pPr>
        <w:rPr>
          <w:noProof/>
        </w:rPr>
      </w:pPr>
      <w:r>
        <w:t>In this contribution we discussed the</w:t>
      </w:r>
      <w:r w:rsidR="005234F9">
        <w:t xml:space="preserve"> RAN2 impact from the</w:t>
      </w:r>
      <w:r>
        <w:t xml:space="preserve"> </w:t>
      </w:r>
      <w:r w:rsidR="005234F9">
        <w:t xml:space="preserve">Rel-14 </w:t>
      </w:r>
      <w:proofErr w:type="spellStart"/>
      <w:r w:rsidR="005234F9">
        <w:t>FeMTC</w:t>
      </w:r>
      <w:proofErr w:type="spellEnd"/>
      <w:r w:rsidR="005234F9">
        <w:t xml:space="preserve"> higher data rate objective.</w:t>
      </w:r>
      <w:r w:rsidR="003A6D63">
        <w:t xml:space="preserve"> </w:t>
      </w:r>
      <w:r w:rsidR="008E065E">
        <w:t xml:space="preserve">In section </w:t>
      </w:r>
      <w:r w:rsidR="008E065E" w:rsidRPr="00CE0424">
        <w:rPr>
          <w:highlight w:val="cyan"/>
        </w:rPr>
        <w:fldChar w:fldCharType="begin"/>
      </w:r>
      <w:r w:rsidR="008E065E" w:rsidRPr="00CE0424">
        <w:instrText xml:space="preserve"> REF _Ref178064866 \r \h </w:instrText>
      </w:r>
      <w:r w:rsidR="008E065E" w:rsidRPr="00CE0424">
        <w:rPr>
          <w:highlight w:val="cyan"/>
        </w:rPr>
      </w:r>
      <w:r w:rsidR="008E065E" w:rsidRPr="00CE0424">
        <w:rPr>
          <w:highlight w:val="cyan"/>
        </w:rPr>
        <w:fldChar w:fldCharType="separate"/>
      </w:r>
      <w:r w:rsidR="00505C5D">
        <w:t>2</w:t>
      </w:r>
      <w:r w:rsidR="008E065E" w:rsidRPr="00CE0424">
        <w:rPr>
          <w:highlight w:val="cyan"/>
        </w:rPr>
        <w:fldChar w:fldCharType="end"/>
      </w:r>
      <w:r w:rsidR="008E065E" w:rsidRPr="00CE0424">
        <w:t xml:space="preserve"> we </w:t>
      </w:r>
      <w:r w:rsidR="008E065E">
        <w:t>made the following observations</w:t>
      </w:r>
      <w:r w:rsidR="008E065E" w:rsidRPr="00CE0424">
        <w:t>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\t "Observation;1" </w:instrText>
      </w:r>
      <w:r w:rsidR="008E065E">
        <w:rPr>
          <w:b/>
          <w:bCs/>
        </w:rPr>
        <w:fldChar w:fldCharType="separate"/>
      </w:r>
    </w:p>
    <w:p w:rsidR="002B380D" w:rsidRPr="002B380D" w:rsidRDefault="002B380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Observation 1</w:t>
      </w:r>
      <w:r w:rsidRPr="002B38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It is expected that a new UE category (“Cat-M2”) is introduced for Rel-14 BL UEs supporting the larger PUSCH/PDSCH channel bandwidth and max TBS.</w:t>
      </w:r>
    </w:p>
    <w:p w:rsidR="002B380D" w:rsidRPr="002B380D" w:rsidRDefault="002B380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2B38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new UE category may need to be defined for TDD/HD-FDD UEs with 6-PRB max channel bandwidth but with maximum UL TBS set to 2984 bits.</w:t>
      </w:r>
    </w:p>
    <w:p w:rsidR="002B380D" w:rsidRPr="002B380D" w:rsidRDefault="002B380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2B38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Support for 10 DL HARQ processes for FD-FDD UEs and HARQ-ACK bundling for HD-FDD UEs can either be included in the new “Cat-M2” UE category or specified as separate capabilities.</w:t>
      </w:r>
    </w:p>
    <w:p w:rsidR="002B380D" w:rsidRPr="002B380D" w:rsidRDefault="002B380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2B38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RAN1 has not yet agreed whether support for 10 DL HARQ processes and HARQ-ACK bundling is introduced only for UEs supporting the new larger PDSCH/PUSCH channel bandwidth or also for UEs with 6-PRB channel bandwidth.</w:t>
      </w:r>
    </w:p>
    <w:p w:rsidR="002B380D" w:rsidRPr="002B380D" w:rsidRDefault="002B380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5</w:t>
      </w:r>
      <w:r w:rsidRPr="002B38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Until the UE capabilities are known the eNB considers the UE to be a Cat-M1 UE.</w:t>
      </w:r>
    </w:p>
    <w:p w:rsidR="002B380D" w:rsidRPr="002B380D" w:rsidRDefault="002B380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6</w:t>
      </w:r>
      <w:r w:rsidRPr="002B38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higher data rate features are enabled by the eNB once the UE capabilities are known i.e., </w:t>
      </w:r>
      <w:r w:rsidRPr="002A55A2">
        <w:t>after the S1 connection is established and the UE context is retrieved from the MME or, in case of RRC suspend/receive, after the Resume ID is known.</w:t>
      </w:r>
    </w:p>
    <w:p w:rsidR="002B380D" w:rsidRPr="002B380D" w:rsidRDefault="002B380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7</w:t>
      </w:r>
      <w:r w:rsidRPr="002B38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needed, the UE can be re-configured using RRCConnectionReconfiguration or RRCConnectionResume (for RRC connection suspend/resume) before the higher data rate features are enabled by the eNB.</w:t>
      </w:r>
    </w:p>
    <w:p w:rsidR="002B380D" w:rsidRPr="002B380D" w:rsidRDefault="002B380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8</w:t>
      </w:r>
      <w:r w:rsidRPr="002B38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Except for the HARQ RTT Timer which may require updating if HARQ-ACK bundling is introduced, no impact is expected to the MAC specification.</w:t>
      </w:r>
    </w:p>
    <w:p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:rsidR="002B380D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505C5D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:rsidR="002B380D" w:rsidRPr="002B380D" w:rsidRDefault="002B380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2B38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Wait till RAN1 has progressed further before deciding on which UE categories and capabilities to introduce.</w:t>
      </w:r>
    </w:p>
    <w:p w:rsidR="002B380D" w:rsidRPr="002B380D" w:rsidRDefault="002B380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2B38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Ask RAN1 if any of the higher data rate features require that the UE is notified/re-configured (using e.g. </w:t>
      </w:r>
      <w:r w:rsidRPr="003A0E5C">
        <w:rPr>
          <w:i/>
        </w:rPr>
        <w:t>RRCConnectionReconfiguration</w:t>
      </w:r>
      <w:r>
        <w:t>) before they are enabled by the eNB.</w:t>
      </w:r>
    </w:p>
    <w:p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:rsidR="00C01F33" w:rsidRPr="00CE0424" w:rsidRDefault="00C01F33" w:rsidP="006E062C"/>
    <w:p w:rsidR="00F507D1" w:rsidRPr="00CE0424" w:rsidRDefault="00F507D1" w:rsidP="00CE0424">
      <w:pPr>
        <w:pStyle w:val="Heading1"/>
      </w:pPr>
      <w:bookmarkStart w:id="60" w:name="_In-sequence_SDU_delivery"/>
      <w:bookmarkEnd w:id="60"/>
      <w:r w:rsidRPr="00CE0424">
        <w:t>References</w:t>
      </w:r>
    </w:p>
    <w:p w:rsidR="0003509D" w:rsidRDefault="0003509D" w:rsidP="0003509D">
      <w:pPr>
        <w:pStyle w:val="Reference"/>
      </w:pPr>
      <w:bookmarkStart w:id="61" w:name="_Ref462667496"/>
      <w:bookmarkStart w:id="62" w:name="_Ref174151459"/>
      <w:bookmarkStart w:id="63" w:name="_Ref189809556"/>
      <w:r w:rsidRPr="002D5892">
        <w:t>RP-161321, New WI proposal on Further Enhanced MTC, WID, RAN#72, REL-14</w:t>
      </w:r>
      <w:bookmarkEnd w:id="61"/>
    </w:p>
    <w:p w:rsidR="003A7EF3" w:rsidRDefault="00F8579D" w:rsidP="00F8579D">
      <w:pPr>
        <w:pStyle w:val="Reference"/>
      </w:pPr>
      <w:bookmarkStart w:id="64" w:name="_Ref463019529"/>
      <w:bookmarkEnd w:id="62"/>
      <w:bookmarkEnd w:id="63"/>
      <w:r w:rsidRPr="00F8579D">
        <w:t xml:space="preserve">LS regarding agreements for </w:t>
      </w:r>
      <w:proofErr w:type="spellStart"/>
      <w:r w:rsidRPr="00F8579D">
        <w:t>FeMTC</w:t>
      </w:r>
      <w:bookmarkEnd w:id="64"/>
      <w:proofErr w:type="spellEnd"/>
    </w:p>
    <w:p w:rsidR="001C4597" w:rsidRDefault="001C4597" w:rsidP="001C4597">
      <w:pPr>
        <w:pStyle w:val="Reference"/>
      </w:pPr>
      <w:bookmarkStart w:id="65" w:name="_Ref462668592"/>
      <w:r>
        <w:t>3GPP TS 36.306, UE Radio Access Capabilities</w:t>
      </w:r>
      <w:bookmarkEnd w:id="65"/>
    </w:p>
    <w:p w:rsidR="001C4597" w:rsidRDefault="001C4597" w:rsidP="001C4597">
      <w:pPr>
        <w:pStyle w:val="Reference"/>
      </w:pPr>
      <w:bookmarkStart w:id="66" w:name="_Ref462668584"/>
      <w:r>
        <w:t>3GPP TS 36.331, RRC specification</w:t>
      </w:r>
      <w:bookmarkEnd w:id="66"/>
    </w:p>
    <w:p w:rsidR="001C4597" w:rsidRPr="00CE0424" w:rsidRDefault="001C4597" w:rsidP="001C4597">
      <w:pPr>
        <w:pStyle w:val="Reference"/>
      </w:pPr>
      <w:r>
        <w:t xml:space="preserve">3GPP TS 36.331, MAC specification </w:t>
      </w:r>
    </w:p>
    <w:sectPr w:rsidR="001C4597" w:rsidRPr="00CE042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F79" w:rsidRDefault="00C55F79">
      <w:r>
        <w:separator/>
      </w:r>
    </w:p>
  </w:endnote>
  <w:endnote w:type="continuationSeparator" w:id="0">
    <w:p w:rsidR="00C55F79" w:rsidRDefault="00C55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4B5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34B5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F79" w:rsidRDefault="00C55F79">
      <w:r>
        <w:separator/>
      </w:r>
    </w:p>
  </w:footnote>
  <w:footnote w:type="continuationSeparator" w:id="0">
    <w:p w:rsidR="00C55F79" w:rsidRDefault="00C55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6D972CF"/>
    <w:multiLevelType w:val="hybridMultilevel"/>
    <w:tmpl w:val="866EAA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7D83980"/>
    <w:lvl w:ilvl="0" w:tplc="637021A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4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2F9"/>
    <w:rsid w:val="00006446"/>
    <w:rsid w:val="00006896"/>
    <w:rsid w:val="00006B58"/>
    <w:rsid w:val="00007CDC"/>
    <w:rsid w:val="00011B28"/>
    <w:rsid w:val="00015D15"/>
    <w:rsid w:val="000244E9"/>
    <w:rsid w:val="0002564D"/>
    <w:rsid w:val="00025ECA"/>
    <w:rsid w:val="00027939"/>
    <w:rsid w:val="000325B8"/>
    <w:rsid w:val="00034174"/>
    <w:rsid w:val="00034C15"/>
    <w:rsid w:val="0003509D"/>
    <w:rsid w:val="00036BA1"/>
    <w:rsid w:val="000422E2"/>
    <w:rsid w:val="00042F22"/>
    <w:rsid w:val="000444EF"/>
    <w:rsid w:val="00044E66"/>
    <w:rsid w:val="00052A07"/>
    <w:rsid w:val="000534E3"/>
    <w:rsid w:val="00055591"/>
    <w:rsid w:val="0005606A"/>
    <w:rsid w:val="00057117"/>
    <w:rsid w:val="000616E7"/>
    <w:rsid w:val="00063518"/>
    <w:rsid w:val="0006487E"/>
    <w:rsid w:val="00065E1A"/>
    <w:rsid w:val="00066FEC"/>
    <w:rsid w:val="00077E5F"/>
    <w:rsid w:val="0008036A"/>
    <w:rsid w:val="00081AE6"/>
    <w:rsid w:val="000855EB"/>
    <w:rsid w:val="00085B52"/>
    <w:rsid w:val="000866F2"/>
    <w:rsid w:val="0009009F"/>
    <w:rsid w:val="00091557"/>
    <w:rsid w:val="00092423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69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3A8E"/>
    <w:rsid w:val="00177795"/>
    <w:rsid w:val="0018143F"/>
    <w:rsid w:val="00181F6E"/>
    <w:rsid w:val="001821B5"/>
    <w:rsid w:val="00190AC1"/>
    <w:rsid w:val="0019341A"/>
    <w:rsid w:val="00197DF9"/>
    <w:rsid w:val="001A1987"/>
    <w:rsid w:val="001A2564"/>
    <w:rsid w:val="001A3DF4"/>
    <w:rsid w:val="001A5091"/>
    <w:rsid w:val="001A6173"/>
    <w:rsid w:val="001A6CBA"/>
    <w:rsid w:val="001B0D97"/>
    <w:rsid w:val="001B5A5D"/>
    <w:rsid w:val="001B67A5"/>
    <w:rsid w:val="001C1CE5"/>
    <w:rsid w:val="001C3D2A"/>
    <w:rsid w:val="001C4597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B97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40A7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3F0C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87D8E"/>
    <w:rsid w:val="002907B5"/>
    <w:rsid w:val="002926ED"/>
    <w:rsid w:val="00292EB7"/>
    <w:rsid w:val="00296227"/>
    <w:rsid w:val="00296F44"/>
    <w:rsid w:val="0029777D"/>
    <w:rsid w:val="002A055E"/>
    <w:rsid w:val="002A1D4E"/>
    <w:rsid w:val="002A2869"/>
    <w:rsid w:val="002A6BE4"/>
    <w:rsid w:val="002A6D24"/>
    <w:rsid w:val="002B107F"/>
    <w:rsid w:val="002B24D6"/>
    <w:rsid w:val="002B380D"/>
    <w:rsid w:val="002C41E6"/>
    <w:rsid w:val="002D071A"/>
    <w:rsid w:val="002D2D35"/>
    <w:rsid w:val="002D34B2"/>
    <w:rsid w:val="002D7637"/>
    <w:rsid w:val="002E17F2"/>
    <w:rsid w:val="002E7CAE"/>
    <w:rsid w:val="002F06F8"/>
    <w:rsid w:val="002F2771"/>
    <w:rsid w:val="002F37A9"/>
    <w:rsid w:val="00300345"/>
    <w:rsid w:val="00301CE6"/>
    <w:rsid w:val="0030256B"/>
    <w:rsid w:val="0030501F"/>
    <w:rsid w:val="00307BA1"/>
    <w:rsid w:val="00311702"/>
    <w:rsid w:val="00311E82"/>
    <w:rsid w:val="00313FD6"/>
    <w:rsid w:val="003143BD"/>
    <w:rsid w:val="00317122"/>
    <w:rsid w:val="00317B01"/>
    <w:rsid w:val="003203ED"/>
    <w:rsid w:val="00322C9F"/>
    <w:rsid w:val="00324D23"/>
    <w:rsid w:val="00330D88"/>
    <w:rsid w:val="00331751"/>
    <w:rsid w:val="00334579"/>
    <w:rsid w:val="00335858"/>
    <w:rsid w:val="00336BDA"/>
    <w:rsid w:val="00342BD7"/>
    <w:rsid w:val="00343A07"/>
    <w:rsid w:val="0034424B"/>
    <w:rsid w:val="00346DB5"/>
    <w:rsid w:val="003477B1"/>
    <w:rsid w:val="00350A75"/>
    <w:rsid w:val="0035482C"/>
    <w:rsid w:val="00357380"/>
    <w:rsid w:val="003602D9"/>
    <w:rsid w:val="003604CE"/>
    <w:rsid w:val="00370E47"/>
    <w:rsid w:val="003742AC"/>
    <w:rsid w:val="00377CE1"/>
    <w:rsid w:val="00385BF0"/>
    <w:rsid w:val="00386168"/>
    <w:rsid w:val="003939FF"/>
    <w:rsid w:val="003A2223"/>
    <w:rsid w:val="003A2A0F"/>
    <w:rsid w:val="003A45A1"/>
    <w:rsid w:val="003A48A3"/>
    <w:rsid w:val="003A5B0A"/>
    <w:rsid w:val="003A6BAC"/>
    <w:rsid w:val="003A6D63"/>
    <w:rsid w:val="003A7EF3"/>
    <w:rsid w:val="003B159C"/>
    <w:rsid w:val="003B369F"/>
    <w:rsid w:val="003B36A3"/>
    <w:rsid w:val="003B6A26"/>
    <w:rsid w:val="003B6D85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329C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8CE"/>
    <w:rsid w:val="00437447"/>
    <w:rsid w:val="00441A92"/>
    <w:rsid w:val="00444F56"/>
    <w:rsid w:val="00446488"/>
    <w:rsid w:val="004517AA"/>
    <w:rsid w:val="00452CAC"/>
    <w:rsid w:val="00457565"/>
    <w:rsid w:val="00457A52"/>
    <w:rsid w:val="00457B71"/>
    <w:rsid w:val="00460917"/>
    <w:rsid w:val="00461310"/>
    <w:rsid w:val="00464C57"/>
    <w:rsid w:val="00465A9F"/>
    <w:rsid w:val="00465F3A"/>
    <w:rsid w:val="004669E2"/>
    <w:rsid w:val="00470C31"/>
    <w:rsid w:val="004734D0"/>
    <w:rsid w:val="0047556B"/>
    <w:rsid w:val="0047702E"/>
    <w:rsid w:val="00477768"/>
    <w:rsid w:val="00486F52"/>
    <w:rsid w:val="00492BC5"/>
    <w:rsid w:val="004964F1"/>
    <w:rsid w:val="004A16BC"/>
    <w:rsid w:val="004A2B94"/>
    <w:rsid w:val="004B7C0C"/>
    <w:rsid w:val="004C3898"/>
    <w:rsid w:val="004D2424"/>
    <w:rsid w:val="004D36B1"/>
    <w:rsid w:val="004D47F6"/>
    <w:rsid w:val="004D7EBD"/>
    <w:rsid w:val="004E2680"/>
    <w:rsid w:val="004E28F9"/>
    <w:rsid w:val="004E3B14"/>
    <w:rsid w:val="004E462E"/>
    <w:rsid w:val="004E56DC"/>
    <w:rsid w:val="004E76F4"/>
    <w:rsid w:val="004F0B4E"/>
    <w:rsid w:val="004F0B6C"/>
    <w:rsid w:val="004F2078"/>
    <w:rsid w:val="004F4DA3"/>
    <w:rsid w:val="004F73AF"/>
    <w:rsid w:val="00505C5D"/>
    <w:rsid w:val="00506557"/>
    <w:rsid w:val="0050677A"/>
    <w:rsid w:val="005108D8"/>
    <w:rsid w:val="005116F9"/>
    <w:rsid w:val="005153A7"/>
    <w:rsid w:val="0051755E"/>
    <w:rsid w:val="00517949"/>
    <w:rsid w:val="005215DB"/>
    <w:rsid w:val="005219CF"/>
    <w:rsid w:val="005234F9"/>
    <w:rsid w:val="0053197E"/>
    <w:rsid w:val="005334C7"/>
    <w:rsid w:val="005338D0"/>
    <w:rsid w:val="00534B59"/>
    <w:rsid w:val="00536759"/>
    <w:rsid w:val="00537C62"/>
    <w:rsid w:val="00546970"/>
    <w:rsid w:val="00546EC1"/>
    <w:rsid w:val="00554E19"/>
    <w:rsid w:val="0056121F"/>
    <w:rsid w:val="00572505"/>
    <w:rsid w:val="00577FB8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48F7"/>
    <w:rsid w:val="005A662D"/>
    <w:rsid w:val="005B35D7"/>
    <w:rsid w:val="005B392A"/>
    <w:rsid w:val="005B3AA3"/>
    <w:rsid w:val="005B6F83"/>
    <w:rsid w:val="005C74FB"/>
    <w:rsid w:val="005D1119"/>
    <w:rsid w:val="005D1602"/>
    <w:rsid w:val="005E01DF"/>
    <w:rsid w:val="005E0D21"/>
    <w:rsid w:val="005E385F"/>
    <w:rsid w:val="005E5B81"/>
    <w:rsid w:val="005F0094"/>
    <w:rsid w:val="005F2CB1"/>
    <w:rsid w:val="005F3025"/>
    <w:rsid w:val="005F4D03"/>
    <w:rsid w:val="005F618C"/>
    <w:rsid w:val="005F70BD"/>
    <w:rsid w:val="0060283C"/>
    <w:rsid w:val="00604F14"/>
    <w:rsid w:val="00605F62"/>
    <w:rsid w:val="00610D17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1EA"/>
    <w:rsid w:val="00636398"/>
    <w:rsid w:val="006368D3"/>
    <w:rsid w:val="006377EC"/>
    <w:rsid w:val="0064151F"/>
    <w:rsid w:val="00641533"/>
    <w:rsid w:val="0064208D"/>
    <w:rsid w:val="0064332E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27B"/>
    <w:rsid w:val="006C03B8"/>
    <w:rsid w:val="006C3CE1"/>
    <w:rsid w:val="006C5EC9"/>
    <w:rsid w:val="006C6059"/>
    <w:rsid w:val="006C7522"/>
    <w:rsid w:val="006D6F08"/>
    <w:rsid w:val="006D7123"/>
    <w:rsid w:val="006E062C"/>
    <w:rsid w:val="006E28B7"/>
    <w:rsid w:val="006E3310"/>
    <w:rsid w:val="006E4E39"/>
    <w:rsid w:val="006E565E"/>
    <w:rsid w:val="006E673D"/>
    <w:rsid w:val="006E7D3B"/>
    <w:rsid w:val="006F0162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7A1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71E1"/>
    <w:rsid w:val="00757536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439B"/>
    <w:rsid w:val="00785072"/>
    <w:rsid w:val="00785490"/>
    <w:rsid w:val="007925EA"/>
    <w:rsid w:val="00793CD8"/>
    <w:rsid w:val="00795C92"/>
    <w:rsid w:val="00796231"/>
    <w:rsid w:val="007A1CB3"/>
    <w:rsid w:val="007A1E4B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19B"/>
    <w:rsid w:val="007E4610"/>
    <w:rsid w:val="007E4715"/>
    <w:rsid w:val="007E505B"/>
    <w:rsid w:val="007E7091"/>
    <w:rsid w:val="00803FAE"/>
    <w:rsid w:val="0080605F"/>
    <w:rsid w:val="00807786"/>
    <w:rsid w:val="00807C68"/>
    <w:rsid w:val="00811FCB"/>
    <w:rsid w:val="008158D6"/>
    <w:rsid w:val="00817196"/>
    <w:rsid w:val="00817A1A"/>
    <w:rsid w:val="00817EDE"/>
    <w:rsid w:val="008235DB"/>
    <w:rsid w:val="00824AB4"/>
    <w:rsid w:val="00825C42"/>
    <w:rsid w:val="00825D25"/>
    <w:rsid w:val="00827D6F"/>
    <w:rsid w:val="00834341"/>
    <w:rsid w:val="008376AC"/>
    <w:rsid w:val="00842B7E"/>
    <w:rsid w:val="008444E8"/>
    <w:rsid w:val="00844E80"/>
    <w:rsid w:val="00846FE7"/>
    <w:rsid w:val="00850CEC"/>
    <w:rsid w:val="00855ACB"/>
    <w:rsid w:val="00856845"/>
    <w:rsid w:val="00856911"/>
    <w:rsid w:val="00862C2F"/>
    <w:rsid w:val="008677FD"/>
    <w:rsid w:val="00867A42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94B"/>
    <w:rsid w:val="008C0BB8"/>
    <w:rsid w:val="008C0C99"/>
    <w:rsid w:val="008C2017"/>
    <w:rsid w:val="008C4958"/>
    <w:rsid w:val="008C4BAA"/>
    <w:rsid w:val="008C6AE8"/>
    <w:rsid w:val="008C7573"/>
    <w:rsid w:val="008D34F1"/>
    <w:rsid w:val="008D39D8"/>
    <w:rsid w:val="008D4EC0"/>
    <w:rsid w:val="008D6D1A"/>
    <w:rsid w:val="008E065E"/>
    <w:rsid w:val="008E0927"/>
    <w:rsid w:val="008E1909"/>
    <w:rsid w:val="008E5105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A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3F1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07FD"/>
    <w:rsid w:val="00A3448A"/>
    <w:rsid w:val="00A36297"/>
    <w:rsid w:val="00A41E2B"/>
    <w:rsid w:val="00A45B74"/>
    <w:rsid w:val="00A52E1D"/>
    <w:rsid w:val="00A54C54"/>
    <w:rsid w:val="00A61499"/>
    <w:rsid w:val="00A62A77"/>
    <w:rsid w:val="00A63483"/>
    <w:rsid w:val="00A657D7"/>
    <w:rsid w:val="00A660AC"/>
    <w:rsid w:val="00A67E6C"/>
    <w:rsid w:val="00A71B99"/>
    <w:rsid w:val="00A7349E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61A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33EB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5081"/>
    <w:rsid w:val="00B2763F"/>
    <w:rsid w:val="00B27AAC"/>
    <w:rsid w:val="00B30929"/>
    <w:rsid w:val="00B31030"/>
    <w:rsid w:val="00B372AA"/>
    <w:rsid w:val="00B40445"/>
    <w:rsid w:val="00B41888"/>
    <w:rsid w:val="00B42BDB"/>
    <w:rsid w:val="00B45A52"/>
    <w:rsid w:val="00B46175"/>
    <w:rsid w:val="00B62AAA"/>
    <w:rsid w:val="00B664C7"/>
    <w:rsid w:val="00B7390F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5EFA"/>
    <w:rsid w:val="00BC0FDC"/>
    <w:rsid w:val="00BC3053"/>
    <w:rsid w:val="00BC4D2E"/>
    <w:rsid w:val="00BD48AC"/>
    <w:rsid w:val="00BD5F1A"/>
    <w:rsid w:val="00BE1234"/>
    <w:rsid w:val="00BE2FA6"/>
    <w:rsid w:val="00BE333F"/>
    <w:rsid w:val="00BE72A4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4B53"/>
    <w:rsid w:val="00C3719D"/>
    <w:rsid w:val="00C54995"/>
    <w:rsid w:val="00C54D41"/>
    <w:rsid w:val="00C55F79"/>
    <w:rsid w:val="00C60080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55CF"/>
    <w:rsid w:val="00C87F16"/>
    <w:rsid w:val="00C9027A"/>
    <w:rsid w:val="00C9068E"/>
    <w:rsid w:val="00C938C6"/>
    <w:rsid w:val="00C93C4B"/>
    <w:rsid w:val="00C93D5D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6FA"/>
    <w:rsid w:val="00CE0424"/>
    <w:rsid w:val="00CE7561"/>
    <w:rsid w:val="00CF1354"/>
    <w:rsid w:val="00CF2870"/>
    <w:rsid w:val="00CF3B1F"/>
    <w:rsid w:val="00CF3BF6"/>
    <w:rsid w:val="00CF625B"/>
    <w:rsid w:val="00CF687E"/>
    <w:rsid w:val="00CF6AC6"/>
    <w:rsid w:val="00D0349B"/>
    <w:rsid w:val="00D04434"/>
    <w:rsid w:val="00D10249"/>
    <w:rsid w:val="00D115C3"/>
    <w:rsid w:val="00D11897"/>
    <w:rsid w:val="00D13135"/>
    <w:rsid w:val="00D13E4E"/>
    <w:rsid w:val="00D22833"/>
    <w:rsid w:val="00D236A7"/>
    <w:rsid w:val="00D239A7"/>
    <w:rsid w:val="00D23F47"/>
    <w:rsid w:val="00D3005B"/>
    <w:rsid w:val="00D3678D"/>
    <w:rsid w:val="00D36849"/>
    <w:rsid w:val="00D36E71"/>
    <w:rsid w:val="00D37D87"/>
    <w:rsid w:val="00D40B33"/>
    <w:rsid w:val="00D4318F"/>
    <w:rsid w:val="00D438BF"/>
    <w:rsid w:val="00D440F8"/>
    <w:rsid w:val="00D45A6E"/>
    <w:rsid w:val="00D53DB0"/>
    <w:rsid w:val="00D546FF"/>
    <w:rsid w:val="00D55AD5"/>
    <w:rsid w:val="00D576CA"/>
    <w:rsid w:val="00D60E13"/>
    <w:rsid w:val="00D61AF5"/>
    <w:rsid w:val="00D62CD5"/>
    <w:rsid w:val="00D6435F"/>
    <w:rsid w:val="00D64ED8"/>
    <w:rsid w:val="00D652B5"/>
    <w:rsid w:val="00D66155"/>
    <w:rsid w:val="00D708B0"/>
    <w:rsid w:val="00D77B1D"/>
    <w:rsid w:val="00D8021F"/>
    <w:rsid w:val="00D80383"/>
    <w:rsid w:val="00D823C6"/>
    <w:rsid w:val="00D8631F"/>
    <w:rsid w:val="00D86CA3"/>
    <w:rsid w:val="00D871CE"/>
    <w:rsid w:val="00D9196D"/>
    <w:rsid w:val="00D92982"/>
    <w:rsid w:val="00D94B14"/>
    <w:rsid w:val="00DA305E"/>
    <w:rsid w:val="00DA3674"/>
    <w:rsid w:val="00DA5007"/>
    <w:rsid w:val="00DA5417"/>
    <w:rsid w:val="00DA56E8"/>
    <w:rsid w:val="00DA7161"/>
    <w:rsid w:val="00DB0A9F"/>
    <w:rsid w:val="00DB377D"/>
    <w:rsid w:val="00DC0FE2"/>
    <w:rsid w:val="00DC2D36"/>
    <w:rsid w:val="00DC53EF"/>
    <w:rsid w:val="00DE5608"/>
    <w:rsid w:val="00DE58D0"/>
    <w:rsid w:val="00DE6248"/>
    <w:rsid w:val="00DE654F"/>
    <w:rsid w:val="00DE710D"/>
    <w:rsid w:val="00DF0B55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101"/>
    <w:rsid w:val="00E46886"/>
    <w:rsid w:val="00E47AEF"/>
    <w:rsid w:val="00E53B75"/>
    <w:rsid w:val="00E54E3B"/>
    <w:rsid w:val="00E57565"/>
    <w:rsid w:val="00E63838"/>
    <w:rsid w:val="00E64434"/>
    <w:rsid w:val="00E67C51"/>
    <w:rsid w:val="00E720B8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002"/>
    <w:rsid w:val="00EA7A41"/>
    <w:rsid w:val="00EB077B"/>
    <w:rsid w:val="00EB27CA"/>
    <w:rsid w:val="00EB4EA2"/>
    <w:rsid w:val="00EB6063"/>
    <w:rsid w:val="00EC27C6"/>
    <w:rsid w:val="00EC4207"/>
    <w:rsid w:val="00EC5653"/>
    <w:rsid w:val="00EC60B5"/>
    <w:rsid w:val="00EC71CE"/>
    <w:rsid w:val="00ED1006"/>
    <w:rsid w:val="00EE7F67"/>
    <w:rsid w:val="00EF18FE"/>
    <w:rsid w:val="00EF5787"/>
    <w:rsid w:val="00EF60D0"/>
    <w:rsid w:val="00F00EDA"/>
    <w:rsid w:val="00F0528D"/>
    <w:rsid w:val="00F06C67"/>
    <w:rsid w:val="00F06DFD"/>
    <w:rsid w:val="00F071D1"/>
    <w:rsid w:val="00F07533"/>
    <w:rsid w:val="00F10629"/>
    <w:rsid w:val="00F15FA5"/>
    <w:rsid w:val="00F209B7"/>
    <w:rsid w:val="00F23722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60DD"/>
    <w:rsid w:val="00F607C5"/>
    <w:rsid w:val="00F60DEA"/>
    <w:rsid w:val="00F6300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79D"/>
    <w:rsid w:val="00F859D8"/>
    <w:rsid w:val="00F868F5"/>
    <w:rsid w:val="00F9056A"/>
    <w:rsid w:val="00F90F8D"/>
    <w:rsid w:val="00F91475"/>
    <w:rsid w:val="00F92782"/>
    <w:rsid w:val="00F93AA9"/>
    <w:rsid w:val="00F96985"/>
    <w:rsid w:val="00F97838"/>
    <w:rsid w:val="00FA0C62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3115"/>
    <w:rsid w:val="00FE4C7B"/>
    <w:rsid w:val="00FE7336"/>
    <w:rsid w:val="00FE787C"/>
    <w:rsid w:val="00FF0FAD"/>
    <w:rsid w:val="00FF45A5"/>
    <w:rsid w:val="00FF4DD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1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5B8C4-571E-4B0A-9A0C-C05EDC8F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258</TotalTime>
  <Pages>4</Pages>
  <Words>1537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43</cp:revision>
  <cp:lastPrinted>2008-01-31T06:09:00Z</cp:lastPrinted>
  <dcterms:created xsi:type="dcterms:W3CDTF">2016-09-26T11:00:00Z</dcterms:created>
  <dcterms:modified xsi:type="dcterms:W3CDTF">2016-09-30T18:06:00Z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